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7E5" w:rsidRPr="0090605E" w:rsidRDefault="00C927E5" w:rsidP="00C927E5">
      <w:pPr>
        <w:spacing w:after="0" w:line="240" w:lineRule="auto"/>
        <w:ind w:left="709"/>
        <w:jc w:val="both"/>
        <w:outlineLvl w:val="1"/>
        <w:rPr>
          <w:rFonts w:ascii="Times New Roman" w:hAnsi="Times New Roman"/>
          <w:sz w:val="28"/>
          <w:szCs w:val="28"/>
        </w:rPr>
      </w:pPr>
      <w:r w:rsidRPr="0090605E">
        <w:rPr>
          <w:rStyle w:val="s1"/>
          <w:sz w:val="28"/>
          <w:szCs w:val="28"/>
        </w:rPr>
        <w:t xml:space="preserve">4.5 Заземляющие устройства в сетях с эффективно </w:t>
      </w:r>
      <w:proofErr w:type="spellStart"/>
      <w:r w:rsidRPr="0090605E">
        <w:rPr>
          <w:rStyle w:val="s1"/>
          <w:sz w:val="28"/>
          <w:szCs w:val="28"/>
        </w:rPr>
        <w:t>заземленнойнейтралью</w:t>
      </w:r>
      <w:proofErr w:type="spellEnd"/>
      <w:r w:rsidRPr="0090605E">
        <w:rPr>
          <w:rStyle w:val="s1"/>
          <w:sz w:val="28"/>
          <w:szCs w:val="28"/>
        </w:rPr>
        <w:t xml:space="preserve"> напряжением выше 1 кВ</w:t>
      </w:r>
    </w:p>
    <w:p w:rsidR="00C927E5" w:rsidRPr="0090605E" w:rsidRDefault="00C927E5" w:rsidP="00C927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Заземляющие устройства этих электроустановок следует выполнять с соблюдением требований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: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1) их сопротивлению, либо к напряжению прикосновения;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2) конструктивному выполнению;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3) ограничению напряжения на заземляющем устройстве.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Заземляющее устройство, которое выполняется с соблюдением требований к его сопротивлению, должно иметь в любое время года сопротивление не более 0,5 Ом, включая сопротивление естественных и искусственных заземлителей.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Расчет сопротивления по значению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A3"/>
      </w:r>
      <w:r w:rsidRPr="00814392">
        <w:rPr>
          <w:rFonts w:ascii="Times New Roman" w:hAnsi="Times New Roman" w:cs="Times New Roman"/>
          <w:sz w:val="28"/>
          <w:szCs w:val="28"/>
        </w:rPr>
        <w:t xml:space="preserve">0,5 Ом приводит к значительному расходу материалов трудозатрат. Опыт эксплуатации РУ-110 кВ показывает эффективность нормирования напряжения прикосновения, а не сопротивления заземления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момент прикосновения человека к заземленному оборудованию, находящемуся под потенциалом, часть сопротивления заземлителя шунтируется сопротивлением тела человека и сопротивлением растеканию тока от ступней человека в землю. При этом на тело человека действует напряжение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8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6pt;height:18.6pt" o:ole="">
            <v:imagedata r:id="rId4" o:title=""/>
          </v:shape>
          <o:OLEObject Type="Embed" ProgID="Equation.3" ShapeID="_x0000_i1025" DrawAspect="Content" ObjectID="_1535441531" r:id="rId5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13)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340" w:dyaOrig="380">
          <v:shape id="_x0000_i1026" type="#_x0000_t75" style="width:66.6pt;height:18.6pt" o:ole="">
            <v:imagedata r:id="rId6" o:title=""/>
          </v:shape>
          <o:OLEObject Type="Embed" ProgID="Equation.3" ShapeID="_x0000_i1026" DrawAspect="Content" ObjectID="_1535441532" r:id="rId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падение напряжения в сопротивлении растеканию с двух опор ног человека в землю.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принять ступню человека за диск радиусом  </w:t>
      </w:r>
      <w:smartTag w:uri="urn:schemas-microsoft-com:office:smarttags" w:element="metricconverter">
        <w:smartTagPr>
          <w:attr w:name="ProductID" w:val="8 см"/>
        </w:smartTagPr>
        <w:r w:rsidRPr="00814392">
          <w:rPr>
            <w:rFonts w:ascii="Times New Roman" w:hAnsi="Times New Roman" w:cs="Times New Roman"/>
            <w:sz w:val="28"/>
            <w:szCs w:val="28"/>
          </w:rPr>
          <w:t>8 см</w:t>
        </w:r>
      </w:smartTag>
      <w:r w:rsidRPr="00814392">
        <w:rPr>
          <w:rFonts w:ascii="Times New Roman" w:hAnsi="Times New Roman" w:cs="Times New Roman"/>
          <w:sz w:val="28"/>
          <w:szCs w:val="28"/>
        </w:rPr>
        <w:t>, то сопротивление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определится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3340" w:dyaOrig="760">
          <v:shape id="_x0000_i1027" type="#_x0000_t75" style="width:166.2pt;height:39pt" o:ole="">
            <v:imagedata r:id="rId8" o:title=""/>
          </v:shape>
          <o:OLEObject Type="Embed" ProgID="Equation.3" ShapeID="_x0000_i1027" DrawAspect="Content" ObjectID="_1535441533" r:id="rId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028" type="#_x0000_t75" style="width:25.2pt;height:18.6pt" o:ole="">
            <v:imagedata r:id="rId10" o:title=""/>
          </v:shape>
          <o:OLEObject Type="Embed" ProgID="Equation.3" ShapeID="_x0000_i1028" DrawAspect="Content" ObjectID="_1535441534" r:id="rId1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удельное сопротивление верхнего слоя грунта, Ом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"/>
          <w:sz w:val="28"/>
          <w:szCs w:val="28"/>
        </w:rPr>
        <w:object w:dxaOrig="200" w:dyaOrig="220">
          <v:shape id="_x0000_i1029" type="#_x0000_t75" style="width:9.6pt;height:12pt" o:ole="">
            <v:imagedata r:id="rId12" o:title=""/>
          </v:shape>
          <o:OLEObject Type="Embed" ProgID="Equation.3" ShapeID="_x0000_i1029" DrawAspect="Content" ObjectID="_1535441535" r:id="rId13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радиус опоры ног,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через человека будет равен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800" w:dyaOrig="780">
          <v:shape id="_x0000_i1030" type="#_x0000_t75" style="width:90pt;height:39pt" o:ole="">
            <v:imagedata r:id="rId14" o:title=""/>
          </v:shape>
          <o:OLEObject Type="Embed" ProgID="Equation.3" ShapeID="_x0000_i1030" DrawAspect="Content" ObjectID="_1535441536" r:id="rId15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15)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Опасность поражения зависит от тока и его длительности.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Зная опасный ток поражения можно определить допустимое напряжение прикосновения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020" w:dyaOrig="380">
          <v:shape id="_x0000_i1031" type="#_x0000_t75" style="width:101.4pt;height:18.6pt" o:ole="">
            <v:imagedata r:id="rId16" o:title=""/>
          </v:shape>
          <o:OLEObject Type="Embed" ProgID="Equation.3" ShapeID="_x0000_i1031" DrawAspect="Content" ObjectID="_1535441537" r:id="rId1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16)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Подставляя значения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32" type="#_x0000_t75" style="width:23.4pt;height:18.6pt" o:ole="">
            <v:imagedata r:id="rId18" o:title=""/>
          </v:shape>
          <o:OLEObject Type="Embed" ProgID="Equation.3" ShapeID="_x0000_i1032" DrawAspect="Content" ObjectID="_1535441538" r:id="rId1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20" w:dyaOrig="380">
          <v:shape id="_x0000_i1033" type="#_x0000_t75" style="width:21pt;height:18.6pt" o:ole="">
            <v:imagedata r:id="rId20" o:title=""/>
          </v:shape>
          <o:OLEObject Type="Embed" ProgID="Equation.3" ShapeID="_x0000_i1033" DrawAspect="Content" ObjectID="_1535441539" r:id="rId2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получим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600" w:dyaOrig="380">
          <v:shape id="_x0000_i1034" type="#_x0000_t75" style="width:129pt;height:18.6pt" o:ole="">
            <v:imagedata r:id="rId22" o:title=""/>
          </v:shape>
          <o:OLEObject Type="Embed" ProgID="Equation.3" ShapeID="_x0000_i1034" DrawAspect="Content" ObjectID="_1535441540" r:id="rId23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17)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подставить расчетные значения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=1000 Ом, </w:t>
      </w:r>
      <w:proofErr w:type="spellStart"/>
      <w:r w:rsidRPr="0081439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1439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=100 мА, удельное сопротивление верхнего слоя грунта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ВС</w:t>
      </w:r>
      <w:r w:rsidRPr="00814392">
        <w:rPr>
          <w:rFonts w:ascii="Times New Roman" w:hAnsi="Times New Roman" w:cs="Times New Roman"/>
          <w:sz w:val="28"/>
          <w:szCs w:val="28"/>
        </w:rPr>
        <w:t>=1000 Ом∙м, время воздействия 0,5 секунды можно определить напряжение прикосновения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380" w:dyaOrig="380">
          <v:shape id="_x0000_i1035" type="#_x0000_t75" style="width:219.6pt;height:18.6pt" o:ole="">
            <v:imagedata r:id="rId24" o:title=""/>
          </v:shape>
          <o:OLEObject Type="Embed" ProgID="Equation.3" ShapeID="_x0000_i1035" DrawAspect="Content" ObjectID="_1535441541" r:id="rId25"/>
        </w:objec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С увеличением сопротивления грунта величина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14392">
        <w:rPr>
          <w:rFonts w:ascii="Times New Roman" w:hAnsi="Times New Roman" w:cs="Times New Roman"/>
          <w:sz w:val="28"/>
          <w:szCs w:val="28"/>
        </w:rPr>
        <w:t xml:space="preserve"> увеличивается. Если принять некоторое среднее значение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ВС</w:t>
      </w:r>
      <w:r w:rsidRPr="00814392">
        <w:rPr>
          <w:rFonts w:ascii="Times New Roman" w:hAnsi="Times New Roman" w:cs="Times New Roman"/>
          <w:sz w:val="28"/>
          <w:szCs w:val="28"/>
        </w:rPr>
        <w:t>, можно рекомендовать допустимые значения прикосновения. За расчетную длительность воздействия принимается время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820" w:dyaOrig="380">
          <v:shape id="_x0000_i1036" type="#_x0000_t75" style="width:90.6pt;height:18.6pt" o:ole="">
            <v:imagedata r:id="rId26" o:title=""/>
          </v:shape>
          <o:OLEObject Type="Embed" ProgID="Equation.3" ShapeID="_x0000_i1036" DrawAspect="Content" ObjectID="_1535441542" r:id="rId2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18)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Start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.З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- время действия релейной защиты, с.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 определении допустимых значений напряжений прикосновения у рабочих мест, в качестве расчетного времени воздействия следует принимать время действия резервной защиты, а для остальной территории - основной защиты.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66" w:type="dxa"/>
        <w:tblInd w:w="250" w:type="dxa"/>
        <w:tblLook w:val="01E0"/>
      </w:tblPr>
      <w:tblGrid>
        <w:gridCol w:w="3969"/>
        <w:gridCol w:w="1067"/>
        <w:gridCol w:w="926"/>
        <w:gridCol w:w="926"/>
        <w:gridCol w:w="926"/>
        <w:gridCol w:w="926"/>
        <w:gridCol w:w="926"/>
      </w:tblGrid>
      <w:tr w:rsidR="00C927E5" w:rsidRPr="00814392" w:rsidTr="00571E93">
        <w:trPr>
          <w:trHeight w:val="300"/>
        </w:trPr>
        <w:tc>
          <w:tcPr>
            <w:tcW w:w="966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4.</w:t>
            </w:r>
            <w:r w:rsidRPr="00814392">
              <w:rPr>
                <w:sz w:val="28"/>
                <w:szCs w:val="28"/>
              </w:rPr>
              <w:t>1 – Допустимые напряжения прикосновения</w:t>
            </w:r>
          </w:p>
        </w:tc>
      </w:tr>
      <w:tr w:rsidR="00C927E5" w:rsidRPr="00814392" w:rsidTr="00571E93">
        <w:trPr>
          <w:trHeight w:val="339"/>
        </w:trPr>
        <w:tc>
          <w:tcPr>
            <w:tcW w:w="3969" w:type="dxa"/>
            <w:tcBorders>
              <w:top w:val="single" w:sz="4" w:space="0" w:color="auto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Длительность воздействия, </w:t>
            </w:r>
            <w:proofErr w:type="gramStart"/>
            <w:r w:rsidRPr="00814392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До 0,1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0,2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0,5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1,0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1-3</w:t>
            </w:r>
          </w:p>
        </w:tc>
      </w:tr>
      <w:tr w:rsidR="00C927E5" w:rsidRPr="00814392" w:rsidTr="00571E93">
        <w:trPr>
          <w:trHeight w:val="619"/>
        </w:trPr>
        <w:tc>
          <w:tcPr>
            <w:tcW w:w="3969" w:type="dxa"/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Наибольшее допустимое напряжение прикосновения, </w:t>
            </w:r>
            <w:proofErr w:type="gramStart"/>
            <w:r w:rsidRPr="00814392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1067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500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400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200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130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65</w:t>
            </w:r>
          </w:p>
        </w:tc>
      </w:tr>
    </w:tbl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Допустимые значения напряжений прикосновения при разной длительности воздействия тока показаны в таблице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на заземляющем устройстве при стекании с него тока замыкания на землю не должно превышать 10 кВ. Напряжение выше 10 кВ допускается на заземляющих устройствах, с которых исключен вынос потенциалов за пределы зданий и внешних ограждений электроустановок. При напряжении на заземляющем устройстве более 5 кВ должны быть предусмотрены меры по защите изоляции отходящих кабелей связи и телемеханики и по предотвращению выноса опасных потенциалов за пределы электроустановки.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Заземляющее устройство для напряжения 110 кВ и выше выполняется из вертикальных заземлителей, соединительных полос, уравнивающих полос и выравнивающих полос, создающих заземляющую сетку. Расстояние между полосами должно быть не более </w:t>
      </w:r>
      <w:smartTag w:uri="urn:schemas-microsoft-com:office:smarttags" w:element="metricconverter">
        <w:smartTagPr>
          <w:attr w:name="ProductID" w:val="30 м"/>
        </w:smartTagPr>
        <w:r w:rsidRPr="00814392">
          <w:rPr>
            <w:rFonts w:ascii="Times New Roman" w:hAnsi="Times New Roman" w:cs="Times New Roman"/>
            <w:sz w:val="28"/>
            <w:szCs w:val="28"/>
          </w:rPr>
          <w:t>30 метров</w:t>
        </w:r>
      </w:smartTag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Один из методов расчета сложного заземлителя, учитывает многослойность грунта. Двухслойный грунт может рассматриваться как многослойный, каждый со своим удельным сопротивлением: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верхний слой толщиной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37" type="#_x0000_t75" style="width:12.6pt;height:18.6pt" o:ole="">
            <v:imagedata r:id="rId28" o:title=""/>
          </v:shape>
          <o:OLEObject Type="Embed" ProgID="Equation.3" ShapeID="_x0000_i1037" DrawAspect="Content" ObjectID="_1535441543" r:id="rId2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с большим удельным сопротивлением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8" type="#_x0000_t75" style="width:15.6pt;height:18.6pt" o:ole="">
            <v:imagedata r:id="rId30" o:title=""/>
          </v:shape>
          <o:OLEObject Type="Embed" ProgID="Equation.3" ShapeID="_x0000_i1038" DrawAspect="Content" ObjectID="_1535441544" r:id="rId3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нижний слой толщиной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9" type="#_x0000_t75" style="width:15pt;height:18.6pt" o:ole="">
            <v:imagedata r:id="rId32" o:title=""/>
          </v:shape>
          <o:OLEObject Type="Embed" ProgID="Equation.3" ShapeID="_x0000_i1039" DrawAspect="Content" ObjectID="_1535441545" r:id="rId33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с меньшим удельным сопротивлением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0" type="#_x0000_t75" style="width:18pt;height:18.6pt" o:ole="">
            <v:imagedata r:id="rId34" o:title=""/>
          </v:shape>
          <o:OLEObject Type="Embed" ProgID="Equation.3" ShapeID="_x0000_i1040" DrawAspect="Content" ObjectID="_1535441546" r:id="rId35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Неоднородность грунта определяется отношением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>/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. Такой метод расчета рекомендуется для расчета заземления в сетях с большими токами замыкания на землю. Значения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, принимаются на основе замеров с учетом коэффициента сезонности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1" type="#_x0000_t75" style="width:18pt;height:18.6pt" o:ole="">
            <v:imagedata r:id="rId36" o:title=""/>
          </v:shape>
          <o:OLEObject Type="Embed" ProgID="Equation.3" ShapeID="_x0000_i1041" DrawAspect="Content" ObjectID="_1535441547" r:id="rId3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Последовательность расчета заземления.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1) Определив допустимое значение напряжения прикосновения, нужно найти значение напряжения на заземлителе,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19)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60" w:dyaOrig="820">
          <v:shape id="_x0000_i1042" type="#_x0000_t75" style="width:84pt;height:42pt" o:ole="">
            <v:imagedata r:id="rId38" o:title=""/>
          </v:shape>
          <o:OLEObject Type="Embed" ProgID="Equation.3" ShapeID="_x0000_i1042" DrawAspect="Content" ObjectID="_1535441548" r:id="rId39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19)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1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 напряжения прикосновения, для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сложных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 вычисляется по формуле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20)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68"/>
          <w:sz w:val="28"/>
          <w:szCs w:val="28"/>
        </w:rPr>
        <w:object w:dxaOrig="1480" w:dyaOrig="1120">
          <v:shape id="_x0000_i1043" type="#_x0000_t75" style="width:74.4pt;height:56.4pt" o:ole="">
            <v:imagedata r:id="rId40" o:title=""/>
          </v:shape>
          <o:OLEObject Type="Embed" ProgID="Equation.3" ShapeID="_x0000_i1043" DrawAspect="Content" ObjectID="_1535441549" r:id="rId41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20)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44" type="#_x0000_t75" style="width:15pt;height:18.6pt" o:ole="">
            <v:imagedata r:id="rId42" o:title=""/>
          </v:shape>
          <o:OLEObject Type="Embed" ProgID="Equation.3" ShapeID="_x0000_i1044" DrawAspect="Content" ObjectID="_1535441550" r:id="rId43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длина вертикального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заземлителя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м;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5" type="#_x0000_t75" style="width:18pt;height:18.6pt" o:ole="">
            <v:imagedata r:id="rId44" o:title=""/>
          </v:shape>
          <o:OLEObject Type="Embed" ProgID="Equation.3" ShapeID="_x0000_i1045" DrawAspect="Content" ObjectID="_1535441551" r:id="rId45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длина горизонтальных заземлителей, м; а - расстояние между вертикальными заземлителями, м; S - площадь заземляющего устройства, м</w:t>
      </w:r>
      <w:proofErr w:type="gramStart"/>
      <w:r w:rsidRPr="0081439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М - параметр, зависящий от отношения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760" w:dyaOrig="380">
          <v:shape id="_x0000_i1046" type="#_x0000_t75" style="width:39pt;height:18.6pt" o:ole="">
            <v:imagedata r:id="rId46" o:title=""/>
          </v:shape>
          <o:OLEObject Type="Embed" ProgID="Equation.3" ShapeID="_x0000_i1046" DrawAspect="Content" ObjectID="_1535441552" r:id="rId4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который можно принять по таблице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 xml:space="preserve">2;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1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 напряжения прикосновения с учетом дополнительных сопротивлений в цепи человека.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854" w:type="dxa"/>
        <w:tblInd w:w="250" w:type="dxa"/>
        <w:tblLook w:val="01E0"/>
      </w:tblPr>
      <w:tblGrid>
        <w:gridCol w:w="996"/>
        <w:gridCol w:w="884"/>
        <w:gridCol w:w="879"/>
        <w:gridCol w:w="887"/>
        <w:gridCol w:w="887"/>
        <w:gridCol w:w="888"/>
        <w:gridCol w:w="888"/>
        <w:gridCol w:w="888"/>
        <w:gridCol w:w="888"/>
        <w:gridCol w:w="881"/>
        <w:gridCol w:w="888"/>
      </w:tblGrid>
      <w:tr w:rsidR="00C927E5" w:rsidRPr="00814392" w:rsidTr="00571E93">
        <w:tc>
          <w:tcPr>
            <w:tcW w:w="98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4.</w:t>
            </w:r>
            <w:r w:rsidRPr="00814392">
              <w:rPr>
                <w:sz w:val="28"/>
                <w:szCs w:val="28"/>
              </w:rPr>
              <w:t>2 - Значения параметра М</w:t>
            </w:r>
          </w:p>
        </w:tc>
      </w:tr>
      <w:tr w:rsidR="00C927E5" w:rsidRPr="00814392" w:rsidTr="00571E93">
        <w:tc>
          <w:tcPr>
            <w:tcW w:w="980" w:type="dxa"/>
            <w:tcBorders>
              <w:top w:val="single" w:sz="4" w:space="0" w:color="auto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rFonts w:asciiTheme="minorHAnsi" w:hAnsiTheme="minorHAnsi" w:cstheme="minorBidi"/>
                <w:position w:val="-12"/>
                <w:sz w:val="28"/>
                <w:szCs w:val="28"/>
              </w:rPr>
              <w:object w:dxaOrig="760" w:dyaOrig="380">
                <v:shape id="_x0000_i1047" type="#_x0000_t75" style="width:39pt;height:18.6pt" o:ole="">
                  <v:imagedata r:id="rId46" o:title=""/>
                </v:shape>
                <o:OLEObject Type="Embed" ProgID="Equation.3" ShapeID="_x0000_i1047" DrawAspect="Content" ObjectID="_1535441553" r:id="rId48"/>
              </w:objec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0,5</w:t>
            </w:r>
          </w:p>
        </w:tc>
        <w:tc>
          <w:tcPr>
            <w:tcW w:w="882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6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7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8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10</w:t>
            </w:r>
          </w:p>
        </w:tc>
      </w:tr>
      <w:tr w:rsidR="00C927E5" w:rsidRPr="00814392" w:rsidTr="00571E93">
        <w:tc>
          <w:tcPr>
            <w:tcW w:w="980" w:type="dxa"/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М</w:t>
            </w:r>
          </w:p>
        </w:tc>
        <w:tc>
          <w:tcPr>
            <w:tcW w:w="886" w:type="dxa"/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0,36</w:t>
            </w:r>
          </w:p>
        </w:tc>
        <w:tc>
          <w:tcPr>
            <w:tcW w:w="882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0,5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0,62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0,69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0,72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0,75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0,77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0,79</w:t>
            </w:r>
          </w:p>
        </w:tc>
        <w:tc>
          <w:tcPr>
            <w:tcW w:w="883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0,8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0,82</w:t>
            </w:r>
          </w:p>
        </w:tc>
      </w:tr>
    </w:tbl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20" w:dyaOrig="780">
          <v:shape id="_x0000_i1048" type="#_x0000_t75" style="width:81.6pt;height:39pt" o:ole="">
            <v:imagedata r:id="rId49" o:title=""/>
          </v:shape>
          <o:OLEObject Type="Embed" ProgID="Equation.3" ShapeID="_x0000_i1048" DrawAspect="Content" ObjectID="_1535441554" r:id="rId5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21)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H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опорной поверхности ног человека, Ом.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2) Сопротивление заземляющего устройства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22) должно быть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020" w:dyaOrig="780">
          <v:shape id="_x0000_i1049" type="#_x0000_t75" style="width:51pt;height:39pt" o:ole="">
            <v:imagedata r:id="rId51" o:title=""/>
          </v:shape>
          <o:OLEObject Type="Embed" ProgID="Equation.3" ShapeID="_x0000_i1049" DrawAspect="Content" ObjectID="_1535441555" r:id="rId52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position w:val="-34"/>
          <w:sz w:val="28"/>
          <w:szCs w:val="28"/>
        </w:rPr>
        <w:t>4.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22)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ток однофазного замыкания на землю, А.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Однофазный ток короткого замыкания в пределах установки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23)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2060" w:dyaOrig="859">
          <v:shape id="_x0000_i1050" type="#_x0000_t75" style="width:102.6pt;height:42.6pt" o:ole="">
            <v:imagedata r:id="rId53" o:title=""/>
          </v:shape>
          <o:OLEObject Type="Embed" ProgID="Equation.3" ShapeID="_x0000_i1050" DrawAspect="Content" ObjectID="_1535441556" r:id="rId54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23)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I</w:t>
      </w:r>
      <w:r w:rsidRPr="00814392">
        <w:rPr>
          <w:rFonts w:ascii="Times New Roman" w:hAnsi="Times New Roman" w:cs="Times New Roman"/>
          <w:sz w:val="28"/>
          <w:szCs w:val="28"/>
          <w:vertAlign w:val="superscript"/>
        </w:rPr>
        <w:t>(1)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ток однофазного КЗ в месте повреждения;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51" type="#_x0000_t75" style="width:15pt;height:18.6pt" o:ole="">
            <v:imagedata r:id="rId55" o:title=""/>
          </v:shape>
          <o:OLEObject Type="Embed" ProgID="Equation.3" ShapeID="_x0000_i1051" DrawAspect="Content" ObjectID="_1535441557" r:id="rId5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результирующее индуктивное сопротивление до места КЗ;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52" type="#_x0000_t75" style="width:20.4pt;height:18.6pt" o:ole="">
            <v:imagedata r:id="rId57" o:title=""/>
          </v:shape>
          <o:OLEObject Type="Embed" ProgID="Equation.3" ShapeID="_x0000_i1052" DrawAspect="Content" ObjectID="_1535441558" r:id="rId5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нулевой последовательности трансформаторов электроустановки.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однофазное КЗ произошло за пределами электроустановки, то ток замыкания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440" w:dyaOrig="780">
          <v:shape id="_x0000_i1053" type="#_x0000_t75" style="width:1in;height:39pt" o:ole="">
            <v:imagedata r:id="rId59" o:title=""/>
          </v:shape>
          <o:OLEObject Type="Embed" ProgID="Equation.3" ShapeID="_x0000_i1053" DrawAspect="Content" ObjectID="_1535441559" r:id="rId60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3) Общее сопротивление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естественных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 определится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25)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56"/>
          <w:sz w:val="28"/>
          <w:szCs w:val="28"/>
        </w:rPr>
        <w:object w:dxaOrig="3000" w:dyaOrig="999">
          <v:shape id="_x0000_i1054" type="#_x0000_t75" style="width:151.8pt;height:50.4pt" o:ole="">
            <v:imagedata r:id="rId61" o:title=""/>
          </v:shape>
          <o:OLEObject Type="Embed" ProgID="Equation.3" ShapeID="_x0000_i1054" DrawAspect="Content" ObjectID="_1535441560" r:id="rId62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25)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КАБ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растеканию тока кабелей;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растеканию тока фундаментов;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С.Т.О.</w:t>
      </w:r>
      <w:r w:rsidRPr="00814392">
        <w:rPr>
          <w:rFonts w:ascii="Times New Roman" w:hAnsi="Times New Roman" w:cs="Times New Roman"/>
          <w:sz w:val="28"/>
          <w:szCs w:val="28"/>
        </w:rPr>
        <w:t>- сопротивление растеканию тока системы трос-опора.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3C"/>
      </w:r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r w:rsidRPr="00814392">
        <w:rPr>
          <w:rFonts w:ascii="Times New Roman" w:hAnsi="Times New Roman" w:cs="Times New Roman"/>
          <w:sz w:val="28"/>
          <w:szCs w:val="28"/>
        </w:rPr>
        <w:t>, то выполняется только заземляющая сетка, 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3E"/>
      </w:r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З.ДОП</w:t>
      </w:r>
      <w:r w:rsidRPr="00814392">
        <w:rPr>
          <w:rFonts w:ascii="Times New Roman" w:hAnsi="Times New Roman" w:cs="Times New Roman"/>
          <w:sz w:val="28"/>
          <w:szCs w:val="28"/>
        </w:rPr>
        <w:t>, то сооружается искусственное заземление.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4) Общее сопротивление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сложного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заземлителя, преобразованного в расчетную модель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26)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460" w:dyaOrig="780">
          <v:shape id="_x0000_i1055" type="#_x0000_t75" style="width:123pt;height:39pt" o:ole="">
            <v:imagedata r:id="rId63" o:title=""/>
          </v:shape>
          <o:OLEObject Type="Embed" ProgID="Equation.3" ShapeID="_x0000_i1055" DrawAspect="Content" ObjectID="_1535441561" r:id="rId6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26)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 </w:t>
      </w: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2799" w:dyaOrig="780">
          <v:shape id="_x0000_i1056" type="#_x0000_t75" style="width:140.4pt;height:39pt" o:ole="">
            <v:imagedata r:id="rId65" o:title=""/>
          </v:shape>
          <o:OLEObject Type="Embed" ProgID="Equation.3" ShapeID="_x0000_i1056" DrawAspect="Content" ObjectID="_1535441562" r:id="rId6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при  </w:t>
      </w:r>
      <w:r w:rsidRPr="00814392">
        <w:rPr>
          <w:rFonts w:ascii="Times New Roman" w:hAnsi="Times New Roman" w:cs="Times New Roman"/>
          <w:position w:val="-30"/>
          <w:sz w:val="28"/>
          <w:szCs w:val="28"/>
        </w:rPr>
        <w:object w:dxaOrig="1660" w:dyaOrig="740">
          <v:shape id="_x0000_i1057" type="#_x0000_t75" style="width:84pt;height:36pt" o:ole="">
            <v:imagedata r:id="rId67" o:title=""/>
          </v:shape>
          <o:OLEObject Type="Embed" ProgID="Equation.3" ShapeID="_x0000_i1057" DrawAspect="Content" ObjectID="_1535441563" r:id="rId68"/>
        </w:object>
      </w:r>
      <w:r w:rsidRPr="00814392">
        <w:rPr>
          <w:rFonts w:ascii="Times New Roman" w:hAnsi="Times New Roman" w:cs="Times New Roman"/>
          <w:sz w:val="28"/>
          <w:szCs w:val="28"/>
        </w:rPr>
        <w:t>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2780" w:dyaOrig="780">
          <v:shape id="_x0000_i1058" type="#_x0000_t75" style="width:138.6pt;height:39pt" o:ole="">
            <v:imagedata r:id="rId69" o:title=""/>
          </v:shape>
          <o:OLEObject Type="Embed" ProgID="Equation.3" ShapeID="_x0000_i1058" DrawAspect="Content" ObjectID="_1535441564" r:id="rId7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при   </w:t>
      </w:r>
      <w:r w:rsidRPr="00814392">
        <w:rPr>
          <w:rFonts w:ascii="Times New Roman" w:hAnsi="Times New Roman" w:cs="Times New Roman"/>
          <w:position w:val="-30"/>
          <w:sz w:val="28"/>
          <w:szCs w:val="28"/>
        </w:rPr>
        <w:object w:dxaOrig="1700" w:dyaOrig="740">
          <v:shape id="_x0000_i1059" type="#_x0000_t75" style="width:84.6pt;height:36pt" o:ole="">
            <v:imagedata r:id="rId71" o:title=""/>
          </v:shape>
          <o:OLEObject Type="Embed" ProgID="Equation.3" ShapeID="_x0000_i1059" DrawAspect="Content" ObjectID="_1535441565" r:id="rId72"/>
        </w:object>
      </w:r>
      <w:r w:rsidRPr="00814392">
        <w:rPr>
          <w:rFonts w:ascii="Times New Roman" w:hAnsi="Times New Roman" w:cs="Times New Roman"/>
          <w:sz w:val="28"/>
          <w:szCs w:val="28"/>
        </w:rPr>
        <w:t>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Pr="00814392">
        <w:rPr>
          <w:rFonts w:ascii="Times New Roman" w:hAnsi="Times New Roman" w:cs="Times New Roman"/>
          <w:sz w:val="28"/>
          <w:szCs w:val="28"/>
        </w:rPr>
        <w:t xml:space="preserve"> – эквивалентное удельное сопротивление грунта, Ом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D7"/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81439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Pr="00814392">
        <w:rPr>
          <w:rFonts w:ascii="Times New Roman" w:hAnsi="Times New Roman" w:cs="Times New Roman"/>
          <w:i/>
          <w:sz w:val="28"/>
          <w:szCs w:val="28"/>
        </w:rPr>
        <w:t>=</w:t>
      </w:r>
      <w:proofErr w:type="spellStart"/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81439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814392">
        <w:rPr>
          <w:rFonts w:ascii="Times New Roman" w:hAnsi="Times New Roman" w:cs="Times New Roman"/>
          <w:i/>
          <w:sz w:val="28"/>
          <w:szCs w:val="28"/>
        </w:rPr>
        <w:sym w:font="Symbol" w:char="F0D7"/>
      </w:r>
      <w:proofErr w:type="spellStart"/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81439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– общая длина вертикальных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заземлителей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м.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Рассчитанное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должно быть не более допустимого значения. Если расчетное сопротивление больше допустимого, необходимо или увеличить площадь охватываемой территории S или длину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горизонтальных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заземлителей, или длину и число вертикальных заземлителей.</w:t>
      </w:r>
    </w:p>
    <w:p w:rsidR="00C927E5" w:rsidRPr="00814392" w:rsidRDefault="00C927E5" w:rsidP="00C927E5">
      <w:pPr>
        <w:widowControl w:val="0"/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Эффективно посыпать поверхность грунта слоем с более высоким удельным сопротивлением. Для этого применяется подсыпка гравия или щебня слоем 0,1 или 0,2 метра. Удельное сопротивление земли резко возрастает до 5000-10000 Ом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D7"/>
      </w:r>
      <w:r w:rsidRPr="00814392">
        <w:rPr>
          <w:rFonts w:ascii="Times New Roman" w:hAnsi="Times New Roman" w:cs="Times New Roman"/>
          <w:sz w:val="28"/>
          <w:szCs w:val="28"/>
        </w:rPr>
        <w:t xml:space="preserve">м. Сопротивление опоры ног растеканию тока возрастает, ток через человека снижается. При устройстве заземляющей сетки между поперечными полосами рекомендуется принимать расстояния увеличивающимися от периферии к центру, но не более </w:t>
      </w:r>
      <w:smartTag w:uri="urn:schemas-microsoft-com:office:smarttags" w:element="metricconverter">
        <w:smartTagPr>
          <w:attr w:name="ProductID" w:val="20 м"/>
        </w:smartTagPr>
        <w:r w:rsidRPr="00814392">
          <w:rPr>
            <w:rFonts w:ascii="Times New Roman" w:hAnsi="Times New Roman" w:cs="Times New Roman"/>
            <w:sz w:val="28"/>
            <w:szCs w:val="28"/>
          </w:rPr>
          <w:t>20 метров</w:t>
        </w:r>
      </w:smartTag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widowControl w:val="0"/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widowControl w:val="0"/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sectPr w:rsidR="00C927E5" w:rsidRPr="00814392" w:rsidSect="00FE3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7E5"/>
    <w:rsid w:val="003663B7"/>
    <w:rsid w:val="00564880"/>
    <w:rsid w:val="00C927E5"/>
    <w:rsid w:val="00E33AFA"/>
    <w:rsid w:val="00FE3B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C927E5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table" w:styleId="a3">
    <w:name w:val="Table Grid"/>
    <w:basedOn w:val="a1"/>
    <w:uiPriority w:val="59"/>
    <w:rsid w:val="00C927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C927E5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table" w:styleId="a3">
    <w:name w:val="Table Grid"/>
    <w:basedOn w:val="a1"/>
    <w:uiPriority w:val="59"/>
    <w:rsid w:val="00C927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3.bin"/><Relationship Id="rId7" Type="http://schemas.openxmlformats.org/officeDocument/2006/relationships/oleObject" Target="embeddings/oleObject2.bin"/><Relationship Id="rId71" Type="http://schemas.openxmlformats.org/officeDocument/2006/relationships/image" Target="media/image34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1.wmf"/><Relationship Id="rId73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3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1163</Words>
  <Characters>6634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Админ</cp:lastModifiedBy>
  <cp:revision>2</cp:revision>
  <dcterms:created xsi:type="dcterms:W3CDTF">2016-09-14T11:46:00Z</dcterms:created>
  <dcterms:modified xsi:type="dcterms:W3CDTF">2016-09-15T04:40:00Z</dcterms:modified>
</cp:coreProperties>
</file>